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AA" w:rsidRPr="00C353AA" w:rsidRDefault="00C353AA" w:rsidP="00C353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5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Ученикам и родителям о функциональной грамотности</w:t>
      </w:r>
    </w:p>
    <w:p w:rsidR="00C353AA" w:rsidRPr="00C353AA" w:rsidRDefault="00C353AA" w:rsidP="00C3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 функциональной грамотности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Часто школьные знания в представлении ребенка и родителей имеют мало общего с реальной жизнью. Школьники учатся писать сочинения по шаблону, но готовы ли они составить деловое письмо, написать заявление, </w:t>
      </w:r>
      <w:proofErr w:type="gram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объяснительную</w:t>
      </w:r>
      <w:proofErr w:type="gramEnd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или опубликовать вдумчивый грамотный пост в социальных сетях? Могут ли они принимать мнения других людей, умеют ли мыслить конструктивно и креативно? Степень владения мягкими навыками, необходимыми для </w:t>
      </w:r>
      <w:proofErr w:type="gram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успеха</w:t>
      </w:r>
      <w:proofErr w:type="gramEnd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как в подростковой, так и во взрослой жизни, определяет понятие «функциональная грамотность». </w:t>
      </w:r>
      <w:bookmarkStart w:id="0" w:name="_GoBack"/>
      <w:bookmarkEnd w:id="0"/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ru-RU"/>
        </w:rPr>
        <w:t>Что нужно знать о функциональной грамотности!</w:t>
      </w:r>
    </w:p>
    <w:p w:rsidR="00C353AA" w:rsidRPr="00C353AA" w:rsidRDefault="00C353AA" w:rsidP="00C35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shd w:val="clear" w:color="auto" w:fill="FDFDFD"/>
          <w:lang w:eastAsia="ru-RU"/>
        </w:rPr>
        <w:t>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обобщать.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Что же такое функциональная грамотность?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proofErr w:type="gram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России от 31.05.2021 № 287</w:t>
      </w:r>
      <w:proofErr w:type="gramEnd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«</w:t>
      </w:r>
      <w:proofErr w:type="gram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основного общего образования»).</w:t>
      </w:r>
      <w:proofErr w:type="gramEnd"/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ymbol" w:eastAsia="Times New Roman" w:hAnsi="Symbol" w:cs="Segoe UI"/>
          <w:color w:val="000000"/>
          <w:sz w:val="20"/>
          <w:szCs w:val="20"/>
          <w:lang w:eastAsia="ru-RU"/>
        </w:rPr>
        <w:t></w:t>
      </w:r>
      <w:r w:rsidRPr="00C353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ru-RU"/>
        </w:rPr>
        <w:t>Читательская грамотность –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Это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способность ребенка использовать тексты для достижения своих целей, пополнения знаний, приобретения навыков</w:t>
      </w: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Для формирования читательской грамотности важно уметь находить и извлекать из текста информацию, размышлять над ним, «читать между строк». 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Задания на формирование читательской грамотности и её проверку состоят из текста и вопросов, на которые нельзя дать однозначный ответ. Например, «Что сделали бы вы, если бы оказались на месте героя истории?» и т.п</w:t>
      </w:r>
      <w:proofErr w:type="gram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..</w:t>
      </w:r>
      <w:proofErr w:type="gramEnd"/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ymbol" w:eastAsia="Times New Roman" w:hAnsi="Symbol" w:cs="Segoe UI"/>
          <w:color w:val="000000"/>
          <w:sz w:val="20"/>
          <w:szCs w:val="20"/>
          <w:lang w:eastAsia="ru-RU"/>
        </w:rPr>
        <w:t></w:t>
      </w:r>
      <w:r w:rsidRPr="00C353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ru-RU"/>
        </w:rPr>
        <w:t>Математическая грамотность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 математической грамотностью понимается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</w:t>
      </w: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Формировать математическую </w:t>
      </w:r>
      <w:proofErr w:type="gram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грамотность</w:t>
      </w:r>
      <w:proofErr w:type="gramEnd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значит учить ребёнка принимать взвешенные решения, формулировать объективное мнение, анализировать окружающую действительность.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формирования математической грамотности и её проверки у ребенка можно попробовать выяснить, например, как скоро окупится установка парусов на корабли с двигателем. При этом школьнику будет известно количество топлива, которое корабль потребляет при наличии и при отсутствии паруса, стоимость топлива и стоимость установки паруса. Задача обязательно приводится в контексте: рассказывается о том, что 95% товаров в мире перевозят по морю на кораблях, использующих топливо. И для того, чтобы уменьшить потребление этого топлива и его влияние на окружающую среду, инженеры планируют создать проект корабля, использующего, в том числе силу ветра.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ymbol" w:eastAsia="Times New Roman" w:hAnsi="Symbol" w:cs="Segoe UI"/>
          <w:color w:val="000000"/>
          <w:sz w:val="20"/>
          <w:szCs w:val="20"/>
          <w:lang w:eastAsia="ru-RU"/>
        </w:rPr>
        <w:t></w:t>
      </w:r>
      <w:r w:rsidRPr="00C353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ru-RU"/>
        </w:rPr>
        <w:t>Естественнонаучная грамотность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 естественнонаучной грамотностью понимают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способность ребёнка формировать мнение о проблемах, связанных с естественными науками</w:t>
      </w: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Для проверки уровня естественнонаучной грамотности используют задания с географическими картами и предложением эти карты проанализировать. Или, например, объяснить, что изображено на серии картинок при помощи научных понятий (например «атомы» и «молекулы»).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ymbol" w:eastAsia="Times New Roman" w:hAnsi="Symbol" w:cs="Segoe UI"/>
          <w:color w:val="000000"/>
          <w:sz w:val="20"/>
          <w:szCs w:val="20"/>
          <w:lang w:eastAsia="ru-RU"/>
        </w:rPr>
        <w:t></w:t>
      </w:r>
      <w:r w:rsidRPr="00C353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ru-RU"/>
        </w:rPr>
        <w:t>Глобальные компетенции -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Это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способность ребёнка работать в одиночку или в группе для решения глобальной проблемы</w:t>
      </w: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Для этого важно уметь управлять своим поведением, эмоционально воспринимать новую информацию и быть открытым к ней.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Глобальные компетенции подразумевают развитие аналитического и критического мышления, </w:t>
      </w:r>
      <w:proofErr w:type="spellStart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эмпатии</w:t>
      </w:r>
      <w:proofErr w:type="spellEnd"/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способности сотрудничать.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 Дети учатся осознавать, каким образом культурные, религиозные, расовые и другие различия влияют на взгляды окружающих. Способность понимать и принимать убеждения других людей — один из самых важных мягких навыков в современном мире.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Проверка глобальных компетенций часто включает задания, в которых нужно найти причинно-следственную связь между какими-либо действиями и их последствиями. Как правило, ученикам предлагается проанализировать предложенную ситуацию, ответив на вопросы, дополняющие исходный сюжет. Они обычно касаются глобальных вопросов, например, прав человека, образования как ценности, демографических проблем, изменения климата и так далее. Сложность предполагаемого анализа зависит от возраста ребенка: с пятиклассниками можно поговорить о том, почему нельзя выгнать на улицу щенка, а в 9-м классе уже затронуть тему социального неравенства.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ymbol" w:eastAsia="Times New Roman" w:hAnsi="Symbol" w:cs="Segoe UI"/>
          <w:color w:val="000000"/>
          <w:sz w:val="20"/>
          <w:szCs w:val="20"/>
          <w:lang w:eastAsia="ru-RU"/>
        </w:rPr>
        <w:t></w:t>
      </w:r>
      <w:r w:rsidRPr="00C353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ru-RU"/>
        </w:rPr>
        <w:t>Креативное мышление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 креативным мышлением понимается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способность ребёнка самостоятельно или в команде придумывать и улучшать идеи</w:t>
      </w: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Обычно под креативностью люди понимают некий порыв, результатом которого становится великое открытие или произведение искусства. Он связан не только с обладанием талантом, но и с мастерством и глубоким знанием </w:t>
      </w: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предметной области. Такие порывы психологи называют «большой креативностью», но творческий потенциал может проявляться и иначе, в обычной жизни. Для ребенка это может быть, например, удачное оформление стены над кроватью, вкусно приготовленный из остатков продуктов завтрак или удачное планирование дня, позволяющее успеть много дел.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Чтобы проверить, насколько школьник креативно мыслит, учитель может задать написать эссе, посвященное той или иной научной и социальной проблеме или нарисовать картину на актуальную тему. Последнее особенно применимо в младших классах.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ymbol" w:eastAsia="Times New Roman" w:hAnsi="Symbol" w:cs="Segoe UI"/>
          <w:color w:val="000000"/>
          <w:sz w:val="20"/>
          <w:szCs w:val="20"/>
          <w:lang w:eastAsia="ru-RU"/>
        </w:rPr>
        <w:t></w:t>
      </w:r>
      <w:r w:rsidRPr="00C353A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u w:val="single"/>
          <w:lang w:eastAsia="ru-RU"/>
        </w:rPr>
        <w:t>Финансовая грамотность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Финансовая грамотность для школьников подразумевает, что ребёнок </w:t>
      </w:r>
      <w:r w:rsidRPr="00C353AA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понимает финансовые понятия и может принимать решения для улучшения собственного и общественного финансового благополучия</w:t>
      </w: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Задания на проверку финансовой грамотности для школьников обычно моделируют ситуации с денежными операциями, банковскими вкладами, кредитными ставками и другими явлениями мира финансов.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  <w:t> </w:t>
      </w:r>
    </w:p>
    <w:p w:rsidR="00C353AA" w:rsidRPr="00C353AA" w:rsidRDefault="00C353AA" w:rsidP="00C353AA">
      <w:pPr>
        <w:shd w:val="clear" w:color="auto" w:fill="FDFDFD"/>
        <w:spacing w:before="100" w:beforeAutospacing="1" w:after="100" w:afterAutospacing="1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</w:t>
      </w:r>
    </w:p>
    <w:p w:rsidR="00C353AA" w:rsidRPr="00C353AA" w:rsidRDefault="00C353AA" w:rsidP="00C353AA">
      <w:pPr>
        <w:shd w:val="clear" w:color="auto" w:fill="FDFDFD"/>
        <w:spacing w:before="100" w:beforeAutospacing="1" w:after="150" w:line="360" w:lineRule="atLeast"/>
        <w:ind w:firstLine="709"/>
        <w:jc w:val="both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C353A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</w:t>
      </w:r>
    </w:p>
    <w:p w:rsidR="0052027F" w:rsidRDefault="0052027F"/>
    <w:sectPr w:rsidR="0052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AA"/>
    <w:rsid w:val="0052027F"/>
    <w:rsid w:val="00C3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2024-03-06T05:34:00Z</dcterms:created>
  <dcterms:modified xsi:type="dcterms:W3CDTF">2024-03-06T05:35:00Z</dcterms:modified>
</cp:coreProperties>
</file>